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4"/>
          <w:szCs w:val="24"/>
        </w:rPr>
        <w:t>Краткий конспект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лекций к дисциплине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«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  <w:lang w:val="kk-KZ"/>
        </w:rPr>
        <w:t>Кочевая цивилизация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»</w:t>
      </w:r>
    </w:p>
    <w:p>
      <w:pPr>
        <w:pStyle w:val="Normal"/>
        <w:jc w:val="center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1. 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4"/>
          <w:szCs w:val="24"/>
          <w:u w:val="single"/>
        </w:rPr>
        <w:t xml:space="preserve">Вводная.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Типология местоообитаний кочевников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kk-KZ"/>
        </w:rPr>
        <w:t>.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bookmarkStart w:id="0" w:name="1010976-A-101"/>
      <w:bookmarkEnd w:id="0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kk-KZ" w:eastAsia="ru-RU" w:bidi="ar-SA"/>
        </w:rPr>
        <w:t>ландшафтные характеристики и климатические зоны обитания кочевников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кочевники, кочевое хозяйство, ландшафт местности, климатические зоны</w:t>
      </w:r>
    </w:p>
    <w:p>
      <w:pPr>
        <w:pStyle w:val="Normal"/>
        <w:widowControl w:val="false"/>
        <w:numPr>
          <w:ilvl w:val="0"/>
          <w:numId w:val="2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 xml:space="preserve">Географическая среда и </w:t>
      </w: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>ландшафт</w:t>
      </w: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 xml:space="preserve">.  </w:t>
      </w:r>
    </w:p>
    <w:p>
      <w:pPr>
        <w:pStyle w:val="Normal"/>
        <w:numPr>
          <w:ilvl w:val="0"/>
          <w:numId w:val="2"/>
        </w:numPr>
        <w:rPr/>
      </w:pPr>
      <w:r>
        <w:rPr/>
        <w:t>Климат аридной зоны</w:t>
      </w:r>
      <w:r>
        <w:rPr/>
        <w:t>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>Типы местности и виды скота кочевников</w:t>
      </w: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 xml:space="preserve">.  </w:t>
      </w:r>
    </w:p>
    <w:p>
      <w:pPr>
        <w:pStyle w:val="Normal"/>
        <w:rPr/>
      </w:pPr>
      <w:r>
        <w:rPr/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pBdr/>
        <w:spacing w:lineRule="atLeast" w:line="227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2. </w:t>
      </w:r>
      <w:r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shd w:fill="FFFFFF" w:val="clear"/>
          <w:lang w:val="kk-KZ"/>
        </w:rPr>
        <w:t>Генезис и эволюция кочевничества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bookmarkStart w:id="1" w:name="1010976-A-10111"/>
      <w:bookmarkEnd w:id="1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  <w:lang w:val="kk-KZ" w:eastAsia="ru-RU" w:bidi="ar-SA"/>
        </w:rPr>
        <w:t xml:space="preserve">знания о происхождении кочевников, этногенетические связи народов Алтая, Южной Сибири, Центральной Азии 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b/>
          <w:sz w:val="24"/>
          <w:szCs w:val="24"/>
        </w:rPr>
        <w:t>этногенез, кочевники, саки, тюрки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Проблема происхождения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кочевников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. </w:t>
      </w:r>
    </w:p>
    <w:p>
      <w:pPr>
        <w:pStyle w:val="Normal"/>
        <w:numPr>
          <w:ilvl w:val="0"/>
          <w:numId w:val="3"/>
        </w:numPr>
        <w:rPr/>
      </w:pPr>
      <w:r>
        <w:rPr/>
        <w:t>С</w:t>
      </w:r>
      <w:r>
        <w:rPr/>
        <w:t xml:space="preserve">оотношение в хозяйственной деятельности </w:t>
      </w:r>
      <w:r>
        <w:rPr/>
        <w:t>кочевников разных видов скота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.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Исторические корни тюркских этносов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. </w:t>
      </w:r>
    </w:p>
    <w:p>
      <w:pPr>
        <w:pStyle w:val="Normal"/>
        <w:widowControl w:val="false"/>
        <w:bidi w:val="0"/>
        <w:spacing w:lineRule="auto" w:line="240"/>
        <w:ind w:left="0" w:right="0" w:hanging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pBdr/>
        <w:spacing w:lineRule="atLeast" w:line="227" w:before="0" w:after="0"/>
        <w:jc w:val="both"/>
        <w:rPr>
          <w:sz w:val="24"/>
          <w:szCs w:val="24"/>
        </w:rPr>
      </w:pPr>
      <w:bookmarkStart w:id="2" w:name="1010976-A-10112"/>
      <w:bookmarkStart w:id="3" w:name="1010976-A-10112"/>
      <w:bookmarkEnd w:id="3"/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3.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shd w:fill="FFFFFF" w:val="clear"/>
          <w:lang w:val="kk-KZ"/>
        </w:rPr>
        <w:t>Природно-климатические условия Казахстана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bookmarkStart w:id="4" w:name="1010976-A-1012"/>
      <w:bookmarkEnd w:id="4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 теоретические знания 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>природных климатических зонах Казахстана и их особенностях для кочевания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b/>
          <w:sz w:val="24"/>
          <w:szCs w:val="24"/>
        </w:rPr>
        <w:t>климат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ландшафт,</w:t>
      </w:r>
      <w:r>
        <w:rPr>
          <w:b/>
          <w:sz w:val="24"/>
          <w:szCs w:val="24"/>
        </w:rPr>
        <w:t xml:space="preserve"> система в</w:t>
      </w:r>
      <w:r>
        <w:rPr>
          <w:b/>
          <w:sz w:val="24"/>
          <w:szCs w:val="24"/>
        </w:rPr>
        <w:t>одных источников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Природно-климатические зоны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. </w:t>
      </w:r>
    </w:p>
    <w:p>
      <w:pPr>
        <w:pStyle w:val="Normal"/>
        <w:numPr>
          <w:ilvl w:val="0"/>
          <w:numId w:val="4"/>
        </w:numPr>
        <w:rPr/>
      </w:pPr>
      <w:r>
        <w:rPr/>
        <w:t>Влияние ландшафта и водных источников</w:t>
      </w:r>
      <w:r>
        <w:rPr/>
        <w:t xml:space="preserve"> в хозяйственной деятельности </w:t>
      </w:r>
      <w:r>
        <w:rPr/>
        <w:t>кочевник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ов.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Степи и полупустыни как пространство для ведения кочевого хозяйства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.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Style20"/>
        <w:pBdr/>
        <w:spacing w:lineRule="atLeast" w:line="227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4. </w:t>
      </w:r>
      <w:r>
        <w:rPr>
          <w:rFonts w:cs="Liberation Serif;Times New Roman" w:ascii="Liberation Serif;Times New Roman" w:hAnsi="Liberation Serif;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shd w:fill="FFFFFF" w:val="clear"/>
        </w:rPr>
        <w:t>Кочевое население Казахстана.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bookmarkStart w:id="5" w:name="1010976-A-1013"/>
      <w:bookmarkEnd w:id="5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  <w:lang w:val="kk-KZ" w:eastAsia="ru-RU" w:bidi="ar-SA"/>
        </w:rPr>
        <w:t>знания о расселении казахских родов на территории Казахстана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географический фактор, традиционная культура этносов региона</w:t>
      </w:r>
    </w:p>
    <w:p>
      <w:pPr>
        <w:pStyle w:val="Normal"/>
        <w:widowControl w:val="false"/>
        <w:numPr>
          <w:ilvl w:val="0"/>
          <w:numId w:val="5"/>
        </w:numPr>
        <w:bidi w:val="0"/>
        <w:spacing w:lineRule="auto" w:line="240" w:before="100" w:after="100"/>
        <w:jc w:val="both"/>
        <w:textAlignment w:val="auto"/>
        <w:rPr/>
      </w:pPr>
      <w:bookmarkStart w:id="6" w:name="__DdeLink__7618_771890516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Расселение родов Старшего Жуза</w:t>
      </w:r>
      <w:bookmarkEnd w:id="6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. </w:t>
      </w:r>
    </w:p>
    <w:p>
      <w:pPr>
        <w:pStyle w:val="Normal"/>
        <w:widowControl w:val="false"/>
        <w:numPr>
          <w:ilvl w:val="0"/>
          <w:numId w:val="5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Расселение родов Среднего Жуза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. </w:t>
      </w:r>
    </w:p>
    <w:p>
      <w:pPr>
        <w:pStyle w:val="Normal"/>
        <w:widowControl w:val="false"/>
        <w:numPr>
          <w:ilvl w:val="0"/>
          <w:numId w:val="5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Расселение родов Младшего Жуза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.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5.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val="kk-KZ"/>
        </w:rPr>
        <w:t>Структура традиционного хозяйства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bookmarkStart w:id="7" w:name="1010976-A-1014"/>
      <w:bookmarkEnd w:id="7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>знани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>я в области традиционного хозяйства кочевников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коневодство, овцеводство, верблюдоводство в традиционном хозяйстве казахов</w:t>
      </w:r>
    </w:p>
    <w:p>
      <w:pPr>
        <w:pStyle w:val="Normal"/>
        <w:widowControl w:val="false"/>
        <w:numPr>
          <w:ilvl w:val="0"/>
          <w:numId w:val="6"/>
        </w:numPr>
        <w:bidi w:val="0"/>
        <w:spacing w:lineRule="auto" w:line="240" w:before="100" w:after="100"/>
        <w:jc w:val="both"/>
        <w:textAlignment w:val="auto"/>
        <w:rPr/>
      </w:pPr>
      <w:bookmarkStart w:id="8" w:name="1010976-A-10141"/>
      <w:bookmarkEnd w:id="8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Роль и формы народных верований в этнической культуре. </w:t>
      </w:r>
    </w:p>
    <w:p>
      <w:pPr>
        <w:pStyle w:val="Normal"/>
        <w:widowControl w:val="false"/>
        <w:numPr>
          <w:ilvl w:val="0"/>
          <w:numId w:val="6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Основные ментальные структуры ранних культур: миф, обряд, тотем и их значение для развития этноса. </w:t>
      </w:r>
    </w:p>
    <w:p>
      <w:pPr>
        <w:pStyle w:val="Normal"/>
        <w:widowControl w:val="false"/>
        <w:numPr>
          <w:ilvl w:val="0"/>
          <w:numId w:val="6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Реализация и развитие этнической культуры в комплексе видов художественного народного творчества: словесного, музыкального, хореографического, игрового, драматического.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jc w:val="both"/>
        <w:textAlignment w:val="au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6. </w:t>
      </w:r>
      <w:r>
        <w:rPr>
          <w:rFonts w:cs="Liberation Serif;Times New Roman" w:ascii="Liberation Serif;Times New Roman" w:hAnsi="Liberation Serif;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eastAsia="Liberation Serif;Times New Roman" w:cs="Liberation Serif;Times New Roman" w:ascii="Times New Roman" w:hAnsi="Times New Roman"/>
          <w:b/>
          <w:bCs/>
          <w:color w:val="000000"/>
          <w:sz w:val="24"/>
          <w:szCs w:val="24"/>
          <w:u w:val="single"/>
          <w:lang w:val="kk-KZ"/>
        </w:rPr>
        <w:t>Типология кочевого хозяйства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bookmarkStart w:id="9" w:name="1010976-A-101211"/>
      <w:bookmarkEnd w:id="9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>умение ориентироваться в составе населения региона Северной Африки по конфессиональному и языковому признакам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нфессии народов региона 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4"/>
          <w:szCs w:val="24"/>
          <w:u w:val="none"/>
          <w:lang w:val="kk-KZ" w:eastAsia="ru-RU" w:bidi="ar-SA"/>
        </w:rPr>
        <w:t xml:space="preserve">Северной Африки, этнолингвистические признаки, этноконфессиональные признаки </w:t>
      </w:r>
    </w:p>
    <w:p>
      <w:pPr>
        <w:pStyle w:val="Normal"/>
        <w:numPr>
          <w:ilvl w:val="0"/>
          <w:numId w:val="7"/>
        </w:numPr>
        <w:bidi w:val="0"/>
        <w:spacing w:lineRule="auto" w:line="240"/>
        <w:jc w:val="left"/>
        <w:rPr>
          <w:b w:val="false"/>
          <w:b w:val="false"/>
          <w:bCs w:val="false"/>
          <w:u w:val="non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4"/>
          <w:szCs w:val="24"/>
          <w:u w:val="none"/>
          <w:lang w:val="kk-KZ"/>
        </w:rPr>
        <w:t xml:space="preserve">Современный этнолингвистический состав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4"/>
          <w:szCs w:val="24"/>
          <w:u w:val="none"/>
          <w:lang w:val="kk-KZ" w:eastAsia="ru-RU" w:bidi="ar-SA"/>
        </w:rPr>
        <w:t>населения Северной Африки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ru-RU" w:eastAsia="ru-RU" w:bidi="ar-SA"/>
        </w:rPr>
        <w:t xml:space="preserve"> </w:t>
      </w:r>
    </w:p>
    <w:p>
      <w:pPr>
        <w:pStyle w:val="Normal"/>
        <w:numPr>
          <w:ilvl w:val="0"/>
          <w:numId w:val="7"/>
        </w:numPr>
        <w:bidi w:val="0"/>
        <w:spacing w:lineRule="auto" w:line="240"/>
        <w:jc w:val="left"/>
        <w:rPr>
          <w:b w:val="false"/>
          <w:b w:val="false"/>
          <w:bCs w:val="false"/>
          <w:u w:val="non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4"/>
          <w:szCs w:val="24"/>
          <w:u w:val="none"/>
          <w:lang w:val="kk-KZ"/>
        </w:rPr>
        <w:t xml:space="preserve">Современный этноконфессиональный состав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4"/>
          <w:szCs w:val="24"/>
          <w:u w:val="none"/>
          <w:lang w:val="kk-KZ" w:eastAsia="ru-RU" w:bidi="ar-SA"/>
        </w:rPr>
        <w:t>населения Северной Африки</w:t>
      </w:r>
    </w:p>
    <w:p>
      <w:pPr>
        <w:pStyle w:val="Normal"/>
        <w:tabs>
          <w:tab w:val="left" w:pos="709" w:leader="none"/>
          <w:tab w:val="center" w:pos="9639" w:leader="none"/>
        </w:tabs>
        <w:ind w:left="0" w:right="44" w:hanging="0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  <w:lang w:val="ru-RU" w:eastAsia="ru-RU" w:bidi="ar-SA"/>
        </w:rPr>
      </w:pPr>
      <w:r>
        <w:rPr/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bookmarkStart w:id="10" w:name="1010976-A-101212"/>
      <w:bookmarkStart w:id="11" w:name="1010976-A-101212"/>
      <w:bookmarkEnd w:id="11"/>
      <w:r>
        <w:rPr/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7. </w:t>
      </w:r>
      <w:r>
        <w:rPr>
          <w:rFonts w:cs="Liberation Serif;Times New Roman" w:ascii="Liberation Serif;Times New Roman" w:hAnsi="Liberation Serif;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cs="Liberation Serif;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kk-KZ"/>
        </w:rPr>
        <w:t>Производственный цикл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bookmarkStart w:id="12" w:name="1010976-A-10122"/>
      <w:bookmarkEnd w:id="12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теоретические и практические навыки в области понятийного аппарата общего музееведения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коммуникационные технологии,  инновационная деятельность музея</w:t>
      </w:r>
    </w:p>
    <w:p>
      <w:pPr>
        <w:pStyle w:val="Normal"/>
        <w:widowControl w:val="false"/>
        <w:numPr>
          <w:ilvl w:val="0"/>
          <w:numId w:val="8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Понятие этничности, национального менталитета, национального характера. Основные концепции этничности. </w:t>
      </w:r>
    </w:p>
    <w:p>
      <w:pPr>
        <w:pStyle w:val="Normal"/>
        <w:widowControl w:val="false"/>
        <w:numPr>
          <w:ilvl w:val="0"/>
          <w:numId w:val="8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Примордиалистские концепции этничности. </w:t>
      </w:r>
    </w:p>
    <w:p>
      <w:pPr>
        <w:pStyle w:val="Normal"/>
        <w:widowControl w:val="false"/>
        <w:numPr>
          <w:ilvl w:val="0"/>
          <w:numId w:val="8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Две группы объективистских теорий этничности: а) социобиологические, в которых этничность рассматривается как природно-биологический компонент (П. Эван ден Берг, Ф. Теннис, Э. Шиллз); б) эволюционно-исторические, в которых этничность понимается как продукт культуры и истории (Й.Г. Гердер, С.М. Широкогородов, Ю.В. Бромлей, А. Смит).</w:t>
      </w:r>
    </w:p>
    <w:p>
      <w:pPr>
        <w:pStyle w:val="Normal"/>
        <w:widowControl w:val="false"/>
        <w:bidi w:val="0"/>
        <w:spacing w:lineRule="auto" w:line="240" w:before="100" w:after="100"/>
        <w:ind w:left="0" w:right="0" w:hanging="0"/>
        <w:jc w:val="both"/>
        <w:textAlignment w:val="auto"/>
        <w:rPr>
          <w:sz w:val="24"/>
          <w:szCs w:val="24"/>
        </w:rPr>
      </w:pPr>
      <w:bookmarkStart w:id="13" w:name="1010976-A-101221"/>
      <w:bookmarkStart w:id="14" w:name="1010976-A-101221"/>
      <w:bookmarkEnd w:id="14"/>
      <w:r>
        <w:rPr>
          <w:sz w:val="24"/>
          <w:szCs w:val="24"/>
        </w:rPr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8. </w:t>
      </w:r>
      <w:r>
        <w:rPr>
          <w:rFonts w:cs="Liberation Serif;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kk-KZ"/>
        </w:rPr>
        <w:t>Закономерности организации процесса производства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bookmarkStart w:id="15" w:name="1010976-A-10123"/>
      <w:bookmarkEnd w:id="15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теоретические и практические навыки в области понятийного аппарата общего музееведения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коммуникационные технологии,  инновационная деятельность музея</w:t>
      </w:r>
    </w:p>
    <w:p>
      <w:pPr>
        <w:pStyle w:val="Normal"/>
        <w:widowControl w:val="false"/>
        <w:numPr>
          <w:ilvl w:val="0"/>
          <w:numId w:val="9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Языковой союз.  </w:t>
      </w:r>
    </w:p>
    <w:p>
      <w:pPr>
        <w:pStyle w:val="Normal"/>
        <w:widowControl w:val="false"/>
        <w:numPr>
          <w:ilvl w:val="0"/>
          <w:numId w:val="9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Говор, диалект, язык, группа родственных языков, языковая семья.  </w:t>
      </w:r>
    </w:p>
    <w:p>
      <w:pPr>
        <w:pStyle w:val="Normal"/>
        <w:widowControl w:val="false"/>
        <w:numPr>
          <w:ilvl w:val="0"/>
          <w:numId w:val="9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Государственный язык.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Style20"/>
        <w:pBdr/>
        <w:spacing w:lineRule="atLeast" w:line="227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9. </w:t>
      </w:r>
      <w:r>
        <w:rPr>
          <w:rFonts w:cs="Liberation Serif;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u w:val="single"/>
          <w:lang w:val="kk-KZ"/>
        </w:rPr>
        <w:t>Система общественных отношений: социальная организация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4"/>
          <w:szCs w:val="24"/>
          <w:u w:val="single"/>
          <w:lang w:val="kk-KZ"/>
        </w:rPr>
        <w:t>.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bookmarkStart w:id="16" w:name="1010976-A-10124"/>
      <w:bookmarkEnd w:id="16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теоретические и практические навыки в области понятийного аппарата общего музееведения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коммуникационные технологии,  инновационная деятельность музея</w:t>
      </w:r>
    </w:p>
    <w:p>
      <w:pPr>
        <w:pStyle w:val="Normal"/>
        <w:widowControl w:val="false"/>
        <w:numPr>
          <w:ilvl w:val="0"/>
          <w:numId w:val="10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Классификационные разряды языка (таксоны)</w:t>
      </w:r>
    </w:p>
    <w:p>
      <w:pPr>
        <w:pStyle w:val="Normal"/>
        <w:widowControl w:val="false"/>
        <w:numPr>
          <w:ilvl w:val="0"/>
          <w:numId w:val="10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Язык межнационального общения. </w:t>
      </w:r>
    </w:p>
    <w:p>
      <w:pPr>
        <w:pStyle w:val="Normal"/>
        <w:widowControl w:val="false"/>
        <w:numPr>
          <w:ilvl w:val="0"/>
          <w:numId w:val="10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Разговорная и литературная формы языка.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Style20"/>
        <w:spacing w:before="0" w:after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10. </w:t>
      </w:r>
      <w:r>
        <w:rPr>
          <w:rFonts w:cs="Liberation Serif;Times New Roman" w:ascii="Times New Roman" w:hAnsi="Times New Roman"/>
          <w:b/>
          <w:bCs/>
          <w:color w:val="000000"/>
          <w:sz w:val="24"/>
          <w:szCs w:val="24"/>
          <w:u w:val="single"/>
        </w:rPr>
        <w:t>Отношения собственности в кочевой цивилизации: средства производства</w:t>
      </w:r>
      <w:r>
        <w:rPr>
          <w:rFonts w:eastAsia="Liberation Serif;Times New Roman"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kk-KZ"/>
        </w:rPr>
        <w:t>.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bookmarkStart w:id="17" w:name="1010976-A-10125"/>
      <w:bookmarkEnd w:id="17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теоретические и практические навыки в области понятийного аппарата общего музееведения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коммуникационные технологии,  инновационная деятельность музея</w:t>
      </w:r>
    </w:p>
    <w:p>
      <w:pPr>
        <w:pStyle w:val="Normal"/>
        <w:widowControl w:val="false"/>
        <w:numPr>
          <w:ilvl w:val="0"/>
          <w:numId w:val="11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Понятие этничности, национального менталитета, национального характера. Основные концепции этничности. </w:t>
      </w:r>
    </w:p>
    <w:p>
      <w:pPr>
        <w:pStyle w:val="Normal"/>
        <w:widowControl w:val="false"/>
        <w:numPr>
          <w:ilvl w:val="0"/>
          <w:numId w:val="11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Примордиалистские концепции этничности. </w:t>
      </w:r>
    </w:p>
    <w:p>
      <w:pPr>
        <w:pStyle w:val="Normal"/>
        <w:widowControl w:val="false"/>
        <w:numPr>
          <w:ilvl w:val="0"/>
          <w:numId w:val="11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Две группы объективистских теорий этничности: а) социобиологические, в которых этничность рассматривается как природно-биологический компонент (П. Эван ден Берг, Ф. Теннис, Э. Шиллз); б) эволюционно-исторические, в которых этничность понимается как продукт культуры и истории (Й.Г. Гердер, С.М. Широкогородов, Ю.В. Бромлей, А. Смит).</w:t>
      </w:r>
    </w:p>
    <w:p>
      <w:pPr>
        <w:pStyle w:val="Normal"/>
        <w:widowControl w:val="false"/>
        <w:bidi w:val="0"/>
        <w:spacing w:lineRule="auto" w:line="240" w:before="100" w:after="100"/>
        <w:ind w:left="0" w:right="0" w:hanging="0"/>
        <w:jc w:val="both"/>
        <w:textAlignment w:val="auto"/>
        <w:rPr>
          <w:sz w:val="24"/>
          <w:szCs w:val="24"/>
        </w:rPr>
      </w:pPr>
      <w:bookmarkStart w:id="18" w:name="1010976-A-101251"/>
      <w:bookmarkStart w:id="19" w:name="1010976-A-101251"/>
      <w:bookmarkEnd w:id="19"/>
      <w:r>
        <w:rPr>
          <w:sz w:val="24"/>
          <w:szCs w:val="24"/>
        </w:rPr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Style15"/>
        <w:widowControl w:val="false"/>
        <w:pBdr/>
        <w:bidi w:val="0"/>
        <w:spacing w:lineRule="atLeast" w:line="227" w:before="0" w:after="0"/>
        <w:ind w:left="0" w:right="0" w:firstLine="450"/>
        <w:jc w:val="left"/>
        <w:textAlignment w:val="auto"/>
        <w:rPr/>
      </w:pPr>
      <w:r>
        <w:rPr/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11. </w:t>
      </w: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2"/>
          <w:sz w:val="24"/>
          <w:szCs w:val="24"/>
          <w:u w:val="single"/>
          <w:shd w:fill="FFFFFF" w:val="clear"/>
        </w:rPr>
        <w:t>Отношения собственности на землю в процессе производства</w:t>
      </w: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.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bookmarkStart w:id="20" w:name="1010976-A-10126"/>
      <w:bookmarkEnd w:id="20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теоретические и практические навыки в области понятийного аппарата общего музееведения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коммуникационные технологии,  инновационная деятельность музея</w:t>
      </w:r>
    </w:p>
    <w:p>
      <w:pPr>
        <w:pStyle w:val="Normal"/>
        <w:widowControl w:val="false"/>
        <w:numPr>
          <w:ilvl w:val="0"/>
          <w:numId w:val="12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Понятие этничности, национального менталитета, национального характера. Основные концепции этничности. </w:t>
      </w:r>
    </w:p>
    <w:p>
      <w:pPr>
        <w:pStyle w:val="Normal"/>
        <w:widowControl w:val="false"/>
        <w:numPr>
          <w:ilvl w:val="0"/>
          <w:numId w:val="12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Примордиалистские концепции этничности. </w:t>
      </w:r>
    </w:p>
    <w:p>
      <w:pPr>
        <w:pStyle w:val="Normal"/>
        <w:widowControl w:val="false"/>
        <w:numPr>
          <w:ilvl w:val="0"/>
          <w:numId w:val="12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Две группы объективистских теорий этничности: а) социобиологические, в которых этничность рассматривается как природно-биологический компонент (П. Эван ден Берг, Ф. Теннис, Э. Шиллз); б) эволюционно-исторические, в которых этничность понимается как продукт культуры и истории (Й.Г. Гердер, С.М. Широкогородов, Ю.В. Бромлей, А. Смит).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Style20"/>
        <w:spacing w:before="0" w:after="0"/>
        <w:jc w:val="both"/>
        <w:rPr/>
      </w:pPr>
      <w:r>
        <w:rPr/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12. </w:t>
      </w:r>
      <w:r>
        <w:rPr>
          <w:rFonts w:cs="Liberation Serif;Times New Roman" w:ascii="Times New Roman" w:hAnsi="Times New Roman"/>
          <w:b/>
          <w:bCs/>
          <w:i w:val="false"/>
          <w:caps w:val="false"/>
          <w:smallCaps w:val="false"/>
          <w:color w:val="000000"/>
          <w:spacing w:val="2"/>
          <w:sz w:val="24"/>
          <w:szCs w:val="24"/>
          <w:u w:val="single"/>
          <w:shd w:fill="FFFFFF" w:val="clear"/>
          <w:lang w:val="kk-KZ"/>
        </w:rPr>
        <w:t>Отношения собственности на скот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bookmarkStart w:id="21" w:name="1010976-A-10127"/>
      <w:bookmarkEnd w:id="21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теоретические и практические навыки в области понятийного аппарата общего музееведения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коммуникационные технологии,  инновационная деятельность музея</w:t>
      </w:r>
    </w:p>
    <w:p>
      <w:pPr>
        <w:pStyle w:val="Normal"/>
        <w:widowControl w:val="false"/>
        <w:numPr>
          <w:ilvl w:val="0"/>
          <w:numId w:val="13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Понятие этничности, национального менталитета, национального характера. Основные концепции этничности. </w:t>
      </w:r>
    </w:p>
    <w:p>
      <w:pPr>
        <w:pStyle w:val="Normal"/>
        <w:widowControl w:val="false"/>
        <w:numPr>
          <w:ilvl w:val="0"/>
          <w:numId w:val="13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Примордиалистские концепции этничности. </w:t>
      </w:r>
    </w:p>
    <w:p>
      <w:pPr>
        <w:pStyle w:val="Normal"/>
        <w:widowControl w:val="false"/>
        <w:numPr>
          <w:ilvl w:val="0"/>
          <w:numId w:val="13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Две группы объективистских теорий этничности: а) социобиологические, в которых этничность рассматривается как природно-биологический компонент (П. Эван ден Берг, Ф. Теннис, Э. Шиллз); б) эволюционно-исторические, в которых этничность понимается как продукт культуры и истории (Й.Г. Гердер, С.М. Широкогородов, Ю.В. Бромлей, А. Смит).</w:t>
      </w:r>
    </w:p>
    <w:p>
      <w:pPr>
        <w:pStyle w:val="Normal"/>
        <w:widowControl w:val="false"/>
        <w:bidi w:val="0"/>
        <w:spacing w:lineRule="auto" w:line="240" w:before="100" w:after="100"/>
        <w:ind w:left="0" w:right="0" w:hanging="0"/>
        <w:jc w:val="both"/>
        <w:textAlignment w:val="auto"/>
        <w:rPr>
          <w:sz w:val="24"/>
          <w:szCs w:val="24"/>
        </w:rPr>
      </w:pPr>
      <w:bookmarkStart w:id="22" w:name="1010976-A-101271"/>
      <w:bookmarkStart w:id="23" w:name="1010976-A-101271"/>
      <w:bookmarkEnd w:id="23"/>
      <w:r>
        <w:rPr>
          <w:sz w:val="24"/>
          <w:szCs w:val="24"/>
        </w:rPr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Style20"/>
        <w:pBdr/>
        <w:spacing w:lineRule="atLeast" w:line="227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13. </w:t>
      </w:r>
      <w:r>
        <w:rPr>
          <w:rFonts w:cs="Liberation Serif;Times New Roman" w:ascii="Times New Roman" w:hAnsi="Times New Roman"/>
          <w:b/>
          <w:bCs/>
          <w:i w:val="false"/>
          <w:caps w:val="false"/>
          <w:smallCaps w:val="false"/>
          <w:color w:val="000000"/>
          <w:spacing w:val="2"/>
          <w:sz w:val="24"/>
          <w:szCs w:val="24"/>
          <w:u w:val="single"/>
          <w:shd w:fill="FFFFFF" w:val="clear"/>
        </w:rPr>
        <w:t>Социально-экономическая структура общества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bookmarkStart w:id="24" w:name="1010976-A-10128"/>
      <w:bookmarkEnd w:id="24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теоретические и практические навыки в области понятийного аппарата общего музееведения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коммуникационные технологии,  инновационная деятельность музея</w:t>
      </w:r>
    </w:p>
    <w:p>
      <w:pPr>
        <w:pStyle w:val="Normal"/>
        <w:widowControl w:val="false"/>
        <w:numPr>
          <w:ilvl w:val="0"/>
          <w:numId w:val="14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Понятие этничности, национального менталитета, национального характера. Основные концепции этничности. </w:t>
      </w:r>
    </w:p>
    <w:p>
      <w:pPr>
        <w:pStyle w:val="Normal"/>
        <w:widowControl w:val="false"/>
        <w:numPr>
          <w:ilvl w:val="0"/>
          <w:numId w:val="14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Примордиалистские концепции этничности. </w:t>
      </w:r>
    </w:p>
    <w:p>
      <w:pPr>
        <w:pStyle w:val="Normal"/>
        <w:widowControl w:val="false"/>
        <w:numPr>
          <w:ilvl w:val="0"/>
          <w:numId w:val="14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Две группы объективистских теорий этничности: а) социобиологические, в которых этничность рассматривается как природно-биологический компонент (П. Эван ден Берг, Ф. Теннис, Э. Шиллз); б) эволюционно-исторические, в которых этничность понимается как продукт культуры и истории (Й.Г. Гердер, С.М. Широкогородов, Ю.В. Бромлей, А. Смит).</w:t>
      </w:r>
    </w:p>
    <w:p>
      <w:pPr>
        <w:pStyle w:val="Normal"/>
        <w:widowControl w:val="false"/>
        <w:bidi w:val="0"/>
        <w:spacing w:lineRule="auto" w:line="240" w:before="100" w:after="100"/>
        <w:ind w:left="0" w:right="0" w:hanging="0"/>
        <w:jc w:val="both"/>
        <w:textAlignment w:val="auto"/>
        <w:rPr>
          <w:sz w:val="24"/>
          <w:szCs w:val="24"/>
        </w:rPr>
      </w:pPr>
      <w:bookmarkStart w:id="25" w:name="1010976-A-101281"/>
      <w:bookmarkStart w:id="26" w:name="1010976-A-101281"/>
      <w:bookmarkEnd w:id="26"/>
      <w:r>
        <w:rPr>
          <w:sz w:val="24"/>
          <w:szCs w:val="24"/>
        </w:rPr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WW"/>
        <w:widowControl w:val="false"/>
        <w:pBdr/>
        <w:tabs>
          <w:tab w:val="left" w:pos="62" w:leader="none"/>
          <w:tab w:val="left" w:pos="427" w:leader="none"/>
          <w:tab w:val="left" w:pos="709" w:leader="none"/>
          <w:tab w:val="left" w:pos="993" w:leader="none"/>
        </w:tabs>
        <w:bidi w:val="0"/>
        <w:spacing w:lineRule="atLeast" w:line="100" w:before="0" w:after="0"/>
        <w:ind w:left="0" w:right="0" w:firstLine="615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14.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shd w:fill="FFFFFF" w:val="clear"/>
        </w:rPr>
        <w:t>Формационная характеристика кочевого общества: проблема и метод</w:t>
      </w:r>
      <w:r>
        <w:rPr>
          <w:rFonts w:cs="Liberation Serif;Times New Roman" w:ascii="Liberation Serif;Times New Roman" w:hAnsi="Liberation Serif;Times New Roman"/>
          <w:b/>
          <w:color w:val="000000"/>
          <w:sz w:val="24"/>
          <w:szCs w:val="24"/>
          <w:u w:val="single"/>
          <w:lang w:val="kk-KZ"/>
        </w:rPr>
        <w:t>.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bookmarkStart w:id="27" w:name="1010976-A-10129"/>
      <w:bookmarkEnd w:id="27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 xml:space="preserve"> теоретические и практические навыки в области понятийного аппарата общего музееведения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коммуникационные технологии,  инновационная деятельность музея</w:t>
      </w:r>
    </w:p>
    <w:p>
      <w:pPr>
        <w:pStyle w:val="Normal"/>
        <w:widowControl w:val="false"/>
        <w:numPr>
          <w:ilvl w:val="0"/>
          <w:numId w:val="15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Понятие этничности, национального менталитета, национального характера. Основные концепции этничности. </w:t>
      </w:r>
    </w:p>
    <w:p>
      <w:pPr>
        <w:pStyle w:val="Normal"/>
        <w:widowControl w:val="false"/>
        <w:numPr>
          <w:ilvl w:val="0"/>
          <w:numId w:val="15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Примордиалистские концепции этничности. </w:t>
      </w:r>
    </w:p>
    <w:p>
      <w:pPr>
        <w:pStyle w:val="Normal"/>
        <w:widowControl w:val="false"/>
        <w:numPr>
          <w:ilvl w:val="0"/>
          <w:numId w:val="15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Две группы объективистских теорий этничности: а) социобиологические, в которых этничность рассматривается как природно-биологический компонент (П. Эван ден Берг, Ф. Теннис, Э. Шиллз); б) эволюционно-исторические, в которых этничность понимается как продукт культуры и истории (Й.Г. Гердер, С.М. Широкогородов, Ю.В. Бромлей, А. Смит).</w:t>
      </w:r>
    </w:p>
    <w:p>
      <w:pPr>
        <w:pStyle w:val="Normal"/>
        <w:widowControl w:val="false"/>
        <w:bidi w:val="0"/>
        <w:spacing w:lineRule="auto" w:line="240" w:before="100" w:after="100"/>
        <w:ind w:left="0" w:right="0" w:hanging="0"/>
        <w:jc w:val="both"/>
        <w:textAlignment w:val="auto"/>
        <w:rPr>
          <w:sz w:val="24"/>
          <w:szCs w:val="24"/>
        </w:rPr>
      </w:pPr>
      <w:bookmarkStart w:id="28" w:name="1010976-A-101291"/>
      <w:bookmarkStart w:id="29" w:name="1010976-A-101291"/>
      <w:bookmarkEnd w:id="29"/>
      <w:r>
        <w:rPr>
          <w:sz w:val="24"/>
          <w:szCs w:val="24"/>
        </w:rPr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p>
      <w:pPr>
        <w:pStyle w:val="Normal"/>
        <w:widowControl/>
        <w:shd w:val="clear" w:fill="FFFFFF"/>
        <w:tabs>
          <w:tab w:val="left" w:pos="1026" w:leader="none"/>
        </w:tabs>
        <w:bidi w:val="0"/>
        <w:spacing w:lineRule="auto" w:line="240"/>
        <w:ind w:left="0" w:right="0" w:hanging="0"/>
        <w:jc w:val="both"/>
        <w:textAlignment w:val="auto"/>
        <w:rPr/>
      </w:pPr>
      <w:bookmarkStart w:id="30" w:name="__DdeLink__45576_6424112311"/>
      <w:bookmarkStart w:id="31" w:name="__DdeLink__45576_6424112311"/>
      <w:bookmarkEnd w:id="31"/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  <w:u w:val="single"/>
        </w:rPr>
        <w:t xml:space="preserve">Тема 15. </w:t>
      </w:r>
      <w:r>
        <w:rPr>
          <w:rFonts w:cs="Liberation Serif;Times New Roman" w:ascii="Liberation Serif;Times New Roman" w:hAnsi="Liberation Serif;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u w:val="single"/>
        </w:rPr>
        <w:t>Кочевое общество казахов в составе Российского государства</w:t>
      </w: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.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bookmarkStart w:id="32" w:name="1010976-A-101210"/>
      <w:bookmarkEnd w:id="32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теоретические и практические навыки в области понятийного аппарата общего музееведения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 w:eastAsia="ru-RU" w:bidi="ar-SA"/>
        </w:rPr>
        <w:t>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b/>
          <w:sz w:val="24"/>
          <w:szCs w:val="24"/>
        </w:rPr>
        <w:t xml:space="preserve">Ключевые слова: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ru-RU" w:bidi="ar-SA"/>
        </w:rPr>
        <w:t>коммуникационные технологии,  инновационная деятельность музея</w:t>
      </w:r>
    </w:p>
    <w:p>
      <w:pPr>
        <w:pStyle w:val="Normal"/>
        <w:widowControl w:val="false"/>
        <w:numPr>
          <w:ilvl w:val="0"/>
          <w:numId w:val="16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Понятие этничности, национального менталитета, национального характера. Основные концепции этничности. </w:t>
      </w:r>
    </w:p>
    <w:p>
      <w:pPr>
        <w:pStyle w:val="Normal"/>
        <w:widowControl w:val="false"/>
        <w:numPr>
          <w:ilvl w:val="0"/>
          <w:numId w:val="16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Примордиалистские концепции этничности. </w:t>
      </w:r>
    </w:p>
    <w:p>
      <w:pPr>
        <w:pStyle w:val="Normal"/>
        <w:widowControl w:val="false"/>
        <w:numPr>
          <w:ilvl w:val="0"/>
          <w:numId w:val="16"/>
        </w:numPr>
        <w:bidi w:val="0"/>
        <w:spacing w:lineRule="auto" w:line="240" w:before="100" w:after="10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 w:eastAsia="ru-RU" w:bidi="ar-SA"/>
        </w:rPr>
        <w:t>Две группы объективистских теорий этничности: а) социобиологические, в которых этничность рассматривается как природно-биологический компонент (П. Эван ден Берг, Ф. Теннис, Э. Шиллз); б) эволюционно-исторические, в которых этничность понимается как продукт культуры и истории (Й.Г. Гердер, С.М. Широкогородов, Ю.В. Бромлей, А. Смит).</w:t>
      </w:r>
    </w:p>
    <w:p>
      <w:pPr>
        <w:pStyle w:val="Normal"/>
        <w:widowControl w:val="false"/>
        <w:bidi w:val="0"/>
        <w:spacing w:lineRule="auto" w:line="240" w:before="100" w:after="100"/>
        <w:ind w:left="0" w:right="0" w:hanging="0"/>
        <w:jc w:val="both"/>
        <w:textAlignment w:val="auto"/>
        <w:rPr>
          <w:sz w:val="24"/>
          <w:szCs w:val="24"/>
        </w:rPr>
      </w:pPr>
      <w:bookmarkStart w:id="33" w:name="1010976-A-1012101"/>
      <w:bookmarkStart w:id="34" w:name="1010976-A-1012101"/>
      <w:bookmarkEnd w:id="34"/>
      <w:r>
        <w:rPr>
          <w:sz w:val="24"/>
          <w:szCs w:val="24"/>
        </w:rPr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b/>
          <w:sz w:val="24"/>
          <w:szCs w:val="24"/>
          <w:u w:val="single"/>
        </w:rPr>
        <w:t>Основная: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Брук С.И. Население мира. Этнодемографический справочник. М., 1982.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Марков Г.Е. Кочевники Азии. Структура хозяйства и общественной организации. М., 1976.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Масанов Н.Э. Кочевая цивилизация казахов: основы жизнедеятельности номадного общества. Алматы, 2011.</w:t>
      </w:r>
    </w:p>
    <w:p>
      <w:pPr>
        <w:pStyle w:val="Style2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u w:val="single"/>
        </w:rPr>
        <w:t>Дополнительная:</w:t>
      </w:r>
    </w:p>
    <w:p>
      <w:pPr>
        <w:pStyle w:val="Normal"/>
        <w:keepNext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Ерофеева И.В. Казахстан второй половины XVIII — первой четверти XIX в. в трудах и записках русских ученых и путешественников. Алма-Ата, 1979.</w:t>
      </w:r>
    </w:p>
    <w:p>
      <w:pPr>
        <w:pStyle w:val="Normal"/>
        <w:tabs>
          <w:tab w:val="center" w:pos="9639" w:leader="none"/>
        </w:tabs>
        <w:ind w:left="0" w:right="44" w:hanging="0"/>
        <w:rPr/>
      </w:pPr>
      <w:r>
        <w:rPr>
          <w:rFonts w:ascii="Times New Roman" w:hAnsi="Times New Roman"/>
          <w:sz w:val="24"/>
          <w:szCs w:val="24"/>
        </w:rPr>
        <w:t>Исаков Ю.А., Казанская Н.С., Тишков А.А. Зональные закономерности динамики экосистем. М., 1986.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Введение в этнографию народов СССР (стадиальные закономерности и локально-исторические особенности этнокультурных процессов XIX – XX веков). Ч.1. М., 1990; Ч.2. М., 1992.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Карлов В.В. Этнокультурные процессы новейшего времени. М., 1995.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Поляков С.П. Историческая этнография Средней Азии и Казахстана. М., 1980.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Токарев С.А. Этнография народов СССР. Исторические основы быта и культуры. М., 1958.</w:t>
      </w:r>
    </w:p>
    <w:p>
      <w:pPr>
        <w:pStyle w:val="Style20"/>
        <w:tabs>
          <w:tab w:val="left" w:pos="709" w:leader="none"/>
          <w:tab w:val="center" w:pos="9639" w:leader="none"/>
        </w:tabs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 w:bidi="ar-SA"/>
        </w:rPr>
        <w:t>Krader L. Peoples of Central Asia. Bloomington, 1966.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imes New Roman" w:hAnsi="Times New Roman"/>
      <w:b/>
      <w:color w:val="000000"/>
      <w:spacing w:val="0"/>
      <w:sz w:val="24"/>
      <w:szCs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WW">
    <w:name w:val="WW-Базовый"/>
    <w:qFormat/>
    <w:pPr>
      <w:widowControl/>
      <w:tabs>
        <w:tab w:val="left" w:pos="709" w:leader="none"/>
      </w:tabs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hi-IN"/>
    </w:rPr>
  </w:style>
  <w:style w:type="paragraph" w:styleId="Style19">
    <w:name w:val="Обычный текст"/>
    <w:basedOn w:val="Normal"/>
    <w:qFormat/>
    <w:pPr>
      <w:ind w:left="0" w:right="0" w:firstLine="284"/>
      <w:jc w:val="both"/>
    </w:pPr>
    <w:rPr>
      <w:color w:val="000000"/>
      <w:lang w:val="ru-RU"/>
    </w:rPr>
  </w:style>
  <w:style w:type="paragraph" w:styleId="Style20">
    <w:name w:val="Основной текст с отступом"/>
    <w:basedOn w:val="Normal"/>
    <w:pPr>
      <w:spacing w:lineRule="atLeast" w:line="10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Application>LibreOffice/5.0.3.2$Linux_X86_64 LibreOffice_project/00m0$Build-2</Application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2016-04-12T20:25:15Z</dcterms:created>
  <dc:creator>Sabira  </dc:creator>
  <dc:language>ru-RU</dc:language>
  <cp:lastModifiedBy>Sabira  </cp:lastModifiedBy>
  <dcterms:modified xsi:type="dcterms:W3CDTF">2016-04-12T21:20:12Z</dcterms:modified>
  <cp:revision>6</cp:revision>
</cp:coreProperties>
</file>